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Специалисты </w:t>
      </w:r>
      <w:proofErr w:type="spellStart"/>
      <w:r>
        <w:rPr>
          <w:color w:val="3F3F3F"/>
          <w:sz w:val="21"/>
          <w:szCs w:val="21"/>
        </w:rPr>
        <w:t>Главгосэк</w:t>
      </w:r>
      <w:r w:rsidR="00BA3724">
        <w:rPr>
          <w:color w:val="3F3F3F"/>
          <w:sz w:val="21"/>
          <w:szCs w:val="21"/>
        </w:rPr>
        <w:t>спертизы</w:t>
      </w:r>
      <w:proofErr w:type="spellEnd"/>
      <w:r w:rsidR="00BA3724">
        <w:rPr>
          <w:color w:val="3F3F3F"/>
          <w:sz w:val="21"/>
          <w:szCs w:val="21"/>
        </w:rPr>
        <w:t xml:space="preserve"> </w:t>
      </w:r>
      <w:bookmarkStart w:id="0" w:name="_GoBack"/>
      <w:bookmarkEnd w:id="0"/>
      <w:r>
        <w:rPr>
          <w:color w:val="3F3F3F"/>
          <w:sz w:val="21"/>
          <w:szCs w:val="21"/>
        </w:rPr>
        <w:t>прокомментировали ключевые обновления Федеральной базы сметных нормативов.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>1. Сборник ГЭСН 06 «Бетонные и железобетонные конструкции монолитные»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Разработано 14 сметных норм и федеральных единичных расценок, дифференцированных по диаметрам </w:t>
      </w:r>
      <w:proofErr w:type="gramStart"/>
      <w:r>
        <w:rPr>
          <w:color w:val="3F3F3F"/>
          <w:sz w:val="21"/>
          <w:szCs w:val="21"/>
        </w:rPr>
        <w:t>арматурной</w:t>
      </w:r>
      <w:proofErr w:type="gramEnd"/>
      <w:r>
        <w:rPr>
          <w:color w:val="3F3F3F"/>
          <w:sz w:val="21"/>
          <w:szCs w:val="21"/>
        </w:rPr>
        <w:t xml:space="preserve"> стали от 6 до 40 мм.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В сметно-нормативной базе долгое время отсутствовали сметные нормы на сборку и сварку арматурных пространственных каркасов в построечных условиях. Нормы впервые разработаны </w:t>
      </w:r>
      <w:proofErr w:type="spellStart"/>
      <w:r>
        <w:rPr>
          <w:color w:val="3F3F3F"/>
          <w:sz w:val="21"/>
          <w:szCs w:val="21"/>
        </w:rPr>
        <w:t>Главгосэкспертизой</w:t>
      </w:r>
      <w:proofErr w:type="spellEnd"/>
      <w:r>
        <w:rPr>
          <w:color w:val="3F3F3F"/>
          <w:sz w:val="21"/>
          <w:szCs w:val="21"/>
        </w:rPr>
        <w:t xml:space="preserve"> России расчетно-аналитическим методом.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drawing>
          <wp:inline distT="0" distB="0" distL="0" distR="0" wp14:anchorId="77FF388C" wp14:editId="39B23BCF">
            <wp:extent cx="6667500" cy="3762375"/>
            <wp:effectExtent l="0" t="0" r="0" b="9525"/>
            <wp:docPr id="1" name="Рисунок 1" descr="https://fgiscs.minstroyrf.ru/api/values/GetFileContent/8409c364-c461-4e3c-8448-4cc3824ee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giscs.minstroyrf.ru/api/values/GetFileContent/8409c364-c461-4e3c-8448-4cc3824ee9a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 xml:space="preserve">2. Сборник </w:t>
      </w:r>
      <w:proofErr w:type="spellStart"/>
      <w:r>
        <w:rPr>
          <w:rStyle w:val="a4"/>
          <w:color w:val="3F3F3F"/>
          <w:sz w:val="21"/>
          <w:szCs w:val="21"/>
          <w:bdr w:val="none" w:sz="0" w:space="0" w:color="auto" w:frame="1"/>
        </w:rPr>
        <w:t>ГЭСНм</w:t>
      </w:r>
      <w:proofErr w:type="spellEnd"/>
      <w:r>
        <w:rPr>
          <w:rStyle w:val="a4"/>
          <w:color w:val="3F3F3F"/>
          <w:sz w:val="21"/>
          <w:szCs w:val="21"/>
          <w:bdr w:val="none" w:sz="0" w:space="0" w:color="auto" w:frame="1"/>
        </w:rPr>
        <w:t xml:space="preserve"> 20 «Оборудование сигнализации, централизации, блокировки и контактной сети на железнодорожном транспорте».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Сметные нормы, разработанные ОАО «РЖД» в соответствии с Планом утверждения (актуализации) сметных нормативов на 2021 год, на работы при реконструкции и капитальном ремонте существующих контактных сетей на железнодорожном транспорте необходимы для определения затрат на строительство контактных сетей для движения поездов со скоростью до 160 км/ч (КС-160) при обновлении и модернизации дорог ОАО «РЖД».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lastRenderedPageBreak/>
        <w:drawing>
          <wp:inline distT="0" distB="0" distL="0" distR="0" wp14:anchorId="15295337" wp14:editId="3FFB515F">
            <wp:extent cx="6667500" cy="3752850"/>
            <wp:effectExtent l="0" t="0" r="0" b="0"/>
            <wp:docPr id="2" name="Рисунок 2" descr="https://fgiscs.minstroyrf.ru/api/values/GetFileContent/ed431d63-279d-4c63-aad4-de55be643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giscs.minstroyrf.ru/api/values/GetFileContent/ed431d63-279d-4c63-aad4-de55be643e2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>3. Сборник ГЭСН 15 «Отделочные работы»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В сметной нормативной базе ранее отсутствовали нормы на монтаж системы защиты стен и углов.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Технологии предназначены для защиты колонн, углов стен и выступающих частей зданий от повреждений и износа в результате столкновения с движущимися объектами в зданиях общественного назначения с постоянно высоким потоком людей. Сюда относятся магазины, больницы, заведения общепита, гостиницы, административные учреждения.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Угловые отбойники помогают сохранить изначальный вид помещения и сберечь дорогостоящую отделку от повреждений в результате ежедневной эксплуатации. Основой отбойных устройств является прочный алюминиевый профиль, который закрепляется непосредственно на стене. На него устанавливается стойкое к различным видам износа виниловое покрытие.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Отбойная доска шириной 150 мм и толщиной 20 мм монтируется на стену при помощи сплошного алюминиевого профиля с фиксирующими элементами с интервалом 50-60 см. Система защиты с виниловым покрытием амортизирует удары благодаря двойной резиновой прослойке и препятствует износу отделки.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Нормы переработаны в рамках гармонизации с базой территориальных сметных нормативов (ТСН г. Москвы).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lastRenderedPageBreak/>
        <w:drawing>
          <wp:inline distT="0" distB="0" distL="0" distR="0" wp14:anchorId="6D6A1E4C" wp14:editId="0D6AE640">
            <wp:extent cx="6667500" cy="3724275"/>
            <wp:effectExtent l="0" t="0" r="0" b="9525"/>
            <wp:docPr id="3" name="Рисунок 3" descr="https://fgiscs.minstroyrf.ru/api/values/GetFileContent/871b9948-1f91-477e-9e7b-b0bb38d0b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giscs.minstroyrf.ru/api/values/GetFileContent/871b9948-1f91-477e-9e7b-b0bb38d0ba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>4. Сборник ГЭСН 27 «Автомобильные дороги»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ФСНБ-2020 дополнена нормами на укладку литой асфальтобетонной смеси на тротуарах мостовых сооружений в местах с затрудненным доступом с использованием мини-перегружателя.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Технология предполагает укладку литой асфальтобетонной смеси в труднодоступных местах мостовых сооружений с устройством и без устройства опалубки. </w:t>
      </w:r>
      <w:proofErr w:type="gramStart"/>
      <w:r>
        <w:rPr>
          <w:color w:val="3F3F3F"/>
          <w:sz w:val="21"/>
          <w:szCs w:val="21"/>
        </w:rPr>
        <w:t>Из термос</w:t>
      </w:r>
      <w:proofErr w:type="gramEnd"/>
      <w:r>
        <w:rPr>
          <w:color w:val="3F3F3F"/>
          <w:sz w:val="21"/>
          <w:szCs w:val="21"/>
        </w:rPr>
        <w:t>–бункера выгружается литой асфальтобетон в цистерну мини-</w:t>
      </w:r>
      <w:proofErr w:type="spellStart"/>
      <w:r>
        <w:rPr>
          <w:color w:val="3F3F3F"/>
          <w:sz w:val="21"/>
          <w:szCs w:val="21"/>
        </w:rPr>
        <w:t>кохера</w:t>
      </w:r>
      <w:proofErr w:type="spellEnd"/>
      <w:r>
        <w:rPr>
          <w:color w:val="3F3F3F"/>
          <w:sz w:val="21"/>
          <w:szCs w:val="21"/>
        </w:rPr>
        <w:t>, по завершению загрузки цистерны мини-</w:t>
      </w:r>
      <w:proofErr w:type="spellStart"/>
      <w:r>
        <w:rPr>
          <w:color w:val="3F3F3F"/>
          <w:sz w:val="21"/>
          <w:szCs w:val="21"/>
        </w:rPr>
        <w:t>кохера</w:t>
      </w:r>
      <w:proofErr w:type="spellEnd"/>
      <w:r>
        <w:rPr>
          <w:color w:val="3F3F3F"/>
          <w:sz w:val="21"/>
          <w:szCs w:val="21"/>
        </w:rPr>
        <w:t xml:space="preserve"> смесь перевозится на участок производства работ. Далее смесь перегружается в тачки, укладывается и разравнивается вручную.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В сметной документации также отсутствовали нормы на укрепление обочин </w:t>
      </w:r>
      <w:proofErr w:type="spellStart"/>
      <w:r>
        <w:rPr>
          <w:color w:val="3F3F3F"/>
          <w:sz w:val="21"/>
          <w:szCs w:val="21"/>
        </w:rPr>
        <w:t>асфальтогранулятом</w:t>
      </w:r>
      <w:proofErr w:type="spellEnd"/>
      <w:r>
        <w:rPr>
          <w:color w:val="3F3F3F"/>
          <w:sz w:val="21"/>
          <w:szCs w:val="21"/>
        </w:rPr>
        <w:t>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Одним из эффективных решений укрепления обочин является использование </w:t>
      </w:r>
      <w:proofErr w:type="spellStart"/>
      <w:r>
        <w:rPr>
          <w:color w:val="3F3F3F"/>
          <w:sz w:val="21"/>
          <w:szCs w:val="21"/>
        </w:rPr>
        <w:t>асфальтогранулята</w:t>
      </w:r>
      <w:proofErr w:type="spellEnd"/>
      <w:r>
        <w:rPr>
          <w:color w:val="3F3F3F"/>
          <w:sz w:val="21"/>
          <w:szCs w:val="21"/>
        </w:rPr>
        <w:t>, образующего в результате фрезерования неровностей старого покрытия. Повторное применение старого асфальтобетона в дорожном строительстве позволяет уменьшить расход кондиционных минеральных и вяжущих материалов, сократить расходы на их перевозку, способствует решению проблем утилизации асфальтобетонного лома и охраны окружающей среды.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Нормой предусмотрено устройство слоя из </w:t>
      </w:r>
      <w:proofErr w:type="spellStart"/>
      <w:r>
        <w:rPr>
          <w:color w:val="3F3F3F"/>
          <w:sz w:val="21"/>
          <w:szCs w:val="21"/>
        </w:rPr>
        <w:t>асфальтогранулята</w:t>
      </w:r>
      <w:proofErr w:type="spellEnd"/>
      <w:r>
        <w:rPr>
          <w:color w:val="3F3F3F"/>
          <w:sz w:val="21"/>
          <w:szCs w:val="21"/>
        </w:rPr>
        <w:t xml:space="preserve"> с уплотнением </w:t>
      </w:r>
      <w:proofErr w:type="spellStart"/>
      <w:r>
        <w:rPr>
          <w:color w:val="3F3F3F"/>
          <w:sz w:val="21"/>
          <w:szCs w:val="21"/>
        </w:rPr>
        <w:t>виброкатком</w:t>
      </w:r>
      <w:proofErr w:type="spellEnd"/>
      <w:r>
        <w:rPr>
          <w:color w:val="3F3F3F"/>
          <w:sz w:val="21"/>
          <w:szCs w:val="21"/>
        </w:rPr>
        <w:t xml:space="preserve"> массой 15 т.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Нормы разработаны в рамках реализации плана мероприятий по взаимодействию Минстроя России, Минтранса России и </w:t>
      </w:r>
      <w:proofErr w:type="spellStart"/>
      <w:r>
        <w:rPr>
          <w:color w:val="3F3F3F"/>
          <w:sz w:val="21"/>
          <w:szCs w:val="21"/>
        </w:rPr>
        <w:t>Главгосэкспертизы</w:t>
      </w:r>
      <w:proofErr w:type="spellEnd"/>
      <w:r>
        <w:rPr>
          <w:color w:val="3F3F3F"/>
          <w:sz w:val="21"/>
          <w:szCs w:val="21"/>
        </w:rPr>
        <w:t xml:space="preserve"> России по гармонизации государственных сметных нормативов и отраслевых сметных норм.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lastRenderedPageBreak/>
        <w:drawing>
          <wp:inline distT="0" distB="0" distL="0" distR="0" wp14:anchorId="1B194817" wp14:editId="4268B6BD">
            <wp:extent cx="6667500" cy="3676650"/>
            <wp:effectExtent l="0" t="0" r="0" b="0"/>
            <wp:docPr id="4" name="Рисунок 4" descr="https://fgiscs.minstroyrf.ru/api/values/GetFileContent/aee75aa5-f42c-4eae-a9ce-f2a95d7ef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giscs.minstroyrf.ru/api/values/GetFileContent/aee75aa5-f42c-4eae-a9ce-f2a95d7ef6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 xml:space="preserve">5. Сборник </w:t>
      </w:r>
      <w:proofErr w:type="spellStart"/>
      <w:r>
        <w:rPr>
          <w:rStyle w:val="a4"/>
          <w:color w:val="3F3F3F"/>
          <w:sz w:val="21"/>
          <w:szCs w:val="21"/>
          <w:bdr w:val="none" w:sz="0" w:space="0" w:color="auto" w:frame="1"/>
        </w:rPr>
        <w:t>ГЭСНм</w:t>
      </w:r>
      <w:proofErr w:type="spellEnd"/>
      <w:r>
        <w:rPr>
          <w:rStyle w:val="a4"/>
          <w:color w:val="3F3F3F"/>
          <w:sz w:val="21"/>
          <w:szCs w:val="21"/>
          <w:bdr w:val="none" w:sz="0" w:space="0" w:color="auto" w:frame="1"/>
        </w:rPr>
        <w:t xml:space="preserve"> 03 «Подъемно-транспортное оборудование»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Эскалатор — подъемно-транспортная машина в виде наклоненной на 30—35° к горизонту лестницы с движущимися ступенями для перемещения людей с одного уровня на другой. Ступени лестницы обычно прикреплены к замкнутой цепи, которая приводится в движение от электродвигателя через редуктор или с помощью линейного привода. Является одним из видов конвейера.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Нормы переработаны в рамках гармонизации с базой территориальных сметных нормативов (ТСН г. Москвы).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drawing>
          <wp:inline distT="0" distB="0" distL="0" distR="0" wp14:anchorId="33EF6536" wp14:editId="083E337F">
            <wp:extent cx="6657975" cy="3781425"/>
            <wp:effectExtent l="0" t="0" r="9525" b="9525"/>
            <wp:docPr id="5" name="Рисунок 5" descr="https://fgiscs.minstroyrf.ru/api/values/GetFileContent/5f02ba78-b750-4caf-81b2-080e69189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giscs.minstroyrf.ru/api/values/GetFileContent/5f02ba78-b750-4caf-81b2-080e69189c5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lastRenderedPageBreak/>
        <w:t xml:space="preserve">6. Сборник </w:t>
      </w:r>
      <w:proofErr w:type="spellStart"/>
      <w:r>
        <w:rPr>
          <w:rStyle w:val="a4"/>
          <w:color w:val="3F3F3F"/>
          <w:sz w:val="21"/>
          <w:szCs w:val="21"/>
          <w:bdr w:val="none" w:sz="0" w:space="0" w:color="auto" w:frame="1"/>
        </w:rPr>
        <w:t>ГЭСНм</w:t>
      </w:r>
      <w:proofErr w:type="spellEnd"/>
      <w:r>
        <w:rPr>
          <w:rStyle w:val="a4"/>
          <w:color w:val="3F3F3F"/>
          <w:sz w:val="21"/>
          <w:szCs w:val="21"/>
          <w:bdr w:val="none" w:sz="0" w:space="0" w:color="auto" w:frame="1"/>
        </w:rPr>
        <w:t xml:space="preserve"> 10 «Оборудование связи»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В сметно-нормативной базе отсутствовали нормы на монтаж Автоматических дорожных метеорологических станций. Основной задачей специализированного метеорологического обеспечения дорожного хозяйства является сбор, анализ метеоданных, полученных с пунктов дорожного метеорологического контроля в автоматическом режиме, и прогноз возможности возникновения неблагоприятных или опасных метеорологических явлений, а также прогноз о возможности неблагоприятных условий движения.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Системы специализированного метеорологического оборудования широко используются при обеспечении дорожного хозяйства.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Разработано 5 сметных норм и федеральных единичных расценок к ним, учитывающие затраты на работы по установке, настройке и регулировке элементов дорожной метеостанции.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Нормы разработаны </w:t>
      </w:r>
      <w:proofErr w:type="spellStart"/>
      <w:r>
        <w:rPr>
          <w:color w:val="3F3F3F"/>
          <w:sz w:val="21"/>
          <w:szCs w:val="21"/>
        </w:rPr>
        <w:t>Главгосэкспертизой</w:t>
      </w:r>
      <w:proofErr w:type="spellEnd"/>
      <w:r>
        <w:rPr>
          <w:color w:val="3F3F3F"/>
          <w:sz w:val="21"/>
          <w:szCs w:val="21"/>
        </w:rPr>
        <w:t xml:space="preserve"> расчетно-исследовательским и расчетно-аналитическим методами технического нормирования в рамках реализации пункта 322 Плана утверждения (актуализации) сметных нормативов на 2021 год. Инициатором разработки выступил Минтранс России.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drawing>
          <wp:inline distT="0" distB="0" distL="0" distR="0" wp14:anchorId="020A8DB5" wp14:editId="0F6F6267">
            <wp:extent cx="6667500" cy="3733800"/>
            <wp:effectExtent l="0" t="0" r="0" b="0"/>
            <wp:docPr id="6" name="Рисунок 6" descr="https://fgiscs.minstroyrf.ru/api/values/GetFileContent/9c70f8db-45b0-42ea-bae6-369bf2bde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giscs.minstroyrf.ru/api/values/GetFileContent/9c70f8db-45b0-42ea-bae6-369bf2bde76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>7. Сборник ГЭСН 30 «Мосты и трубы»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В дополнение к сметным нормам на </w:t>
      </w:r>
      <w:proofErr w:type="spellStart"/>
      <w:r>
        <w:rPr>
          <w:color w:val="3F3F3F"/>
          <w:sz w:val="21"/>
          <w:szCs w:val="21"/>
        </w:rPr>
        <w:t>Огрунтовку</w:t>
      </w:r>
      <w:proofErr w:type="spellEnd"/>
      <w:r>
        <w:rPr>
          <w:color w:val="3F3F3F"/>
          <w:sz w:val="21"/>
          <w:szCs w:val="21"/>
        </w:rPr>
        <w:t xml:space="preserve"> и окраску мостовых металлических конструкций лакокрасочными материалами (с земли) разработаны сметные нормы, учитывающие производство данных работ с применением автогидроподъемников.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Таким металлическим конструкциям как мосты, эксплуатируемым при постоянных значительных нагрузках, воздействии влаги, перепадах температур и пр., должно уделяться повышенное внимание. Ведь эти конструкции </w:t>
      </w:r>
      <w:r>
        <w:rPr>
          <w:color w:val="3F3F3F"/>
          <w:sz w:val="21"/>
          <w:szCs w:val="21"/>
        </w:rPr>
        <w:lastRenderedPageBreak/>
        <w:t>должны выполнять свои функции, не подвергая риску пешеходов и транспорт, при этом оставаясь максимально полезными и безопасными.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Для обеспечения высокой степени защиты от атмосферного воздействия и коррозии элементов стальных пролетных строений мостов и путепроводов применяются специальные лакокрасочные покрытия, нанесение которых </w:t>
      </w:r>
      <w:proofErr w:type="gramStart"/>
      <w:r>
        <w:rPr>
          <w:color w:val="3F3F3F"/>
          <w:sz w:val="21"/>
          <w:szCs w:val="21"/>
        </w:rPr>
        <w:t>возможно</w:t>
      </w:r>
      <w:proofErr w:type="gramEnd"/>
      <w:r>
        <w:rPr>
          <w:color w:val="3F3F3F"/>
          <w:sz w:val="21"/>
          <w:szCs w:val="21"/>
        </w:rPr>
        <w:t xml:space="preserve"> как на заводе-изготовителе, так и на строительной площадке.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Нормы разработаны </w:t>
      </w:r>
      <w:proofErr w:type="spellStart"/>
      <w:r>
        <w:rPr>
          <w:color w:val="3F3F3F"/>
          <w:sz w:val="21"/>
          <w:szCs w:val="21"/>
        </w:rPr>
        <w:t>Главгосэкспертизой</w:t>
      </w:r>
      <w:proofErr w:type="spellEnd"/>
      <w:r>
        <w:rPr>
          <w:color w:val="3F3F3F"/>
          <w:sz w:val="21"/>
          <w:szCs w:val="21"/>
        </w:rPr>
        <w:t xml:space="preserve"> расчетно-исследовательским и расчетно-аналитическим методами технического нормирования в рамках реализации пунктов 315 и 316 Плана утверждения (актуализации) сметных нормативов на 2021 год. Инициатором разработки выступил Минтранс России.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Нормы по </w:t>
      </w:r>
      <w:proofErr w:type="spellStart"/>
      <w:r>
        <w:rPr>
          <w:color w:val="3F3F3F"/>
          <w:sz w:val="21"/>
          <w:szCs w:val="21"/>
        </w:rPr>
        <w:t>огрунтовке</w:t>
      </w:r>
      <w:proofErr w:type="spellEnd"/>
      <w:r>
        <w:rPr>
          <w:color w:val="3F3F3F"/>
          <w:sz w:val="21"/>
          <w:szCs w:val="21"/>
        </w:rPr>
        <w:t xml:space="preserve"> и окраске дифференцированы, т.к. при окраске болтов и стыков учтена </w:t>
      </w:r>
      <w:proofErr w:type="spellStart"/>
      <w:r>
        <w:rPr>
          <w:color w:val="3F3F3F"/>
          <w:sz w:val="21"/>
          <w:szCs w:val="21"/>
        </w:rPr>
        <w:t>малообъемность</w:t>
      </w:r>
      <w:proofErr w:type="spellEnd"/>
      <w:r>
        <w:rPr>
          <w:color w:val="3F3F3F"/>
          <w:sz w:val="21"/>
          <w:szCs w:val="21"/>
        </w:rPr>
        <w:t xml:space="preserve"> работ и большее количество трудозатрат, чем при окраске основных конструкций.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При разработке данных норм специалисты работали в том числе и на строительстве Крымского моста.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drawing>
          <wp:inline distT="0" distB="0" distL="0" distR="0" wp14:anchorId="69EAF7FF" wp14:editId="148CF8FD">
            <wp:extent cx="6667500" cy="3743325"/>
            <wp:effectExtent l="0" t="0" r="0" b="9525"/>
            <wp:docPr id="7" name="Рисунок 7" descr="https://fgiscs.minstroyrf.ru/api/values/GetFileContent/36f1c9d5-6c3f-445e-bacc-8add9d1f6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giscs.minstroyrf.ru/api/values/GetFileContent/36f1c9d5-6c3f-445e-bacc-8add9d1f6b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rStyle w:val="a4"/>
          <w:color w:val="3F3F3F"/>
          <w:sz w:val="21"/>
          <w:szCs w:val="21"/>
          <w:bdr w:val="none" w:sz="0" w:space="0" w:color="auto" w:frame="1"/>
        </w:rPr>
        <w:t>8. Сборник ГЭСН 35 «Горнопроходческие работы»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В сметно-нормативной базе ряд норм на горнопроходческие работы в шахтах требуют актуализации и дополнений в части современных новых подходов в производстве таких работ. Учитываемый в сметных нормах процесс доставки материалов с помощью вагонеток зачастую нецелесообразен ввиду своей сложности и трудоемкости.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Для автоматизации и сокращения сроков производства работ в настоящее время широко применяются современные отечественные строительные материалы, маневренные машины и механизмы с высоким уровнем технической эффективности (например, погрузочно-доставочные машины для транспортировки грузов), что способствует улучшению целого ряда показателей: комплекс операций выполняется одной машиной, одним </w:t>
      </w:r>
      <w:r>
        <w:rPr>
          <w:color w:val="3F3F3F"/>
          <w:sz w:val="21"/>
          <w:szCs w:val="21"/>
        </w:rPr>
        <w:lastRenderedPageBreak/>
        <w:t>машинистом, сокращается время выполнения работ, увеличивается производительность труда, сокращается трудоемкость.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Силами специалистов </w:t>
      </w:r>
      <w:proofErr w:type="spellStart"/>
      <w:r>
        <w:rPr>
          <w:color w:val="3F3F3F"/>
          <w:sz w:val="21"/>
          <w:szCs w:val="21"/>
        </w:rPr>
        <w:t>Главгосэкспертизы</w:t>
      </w:r>
      <w:proofErr w:type="spellEnd"/>
      <w:r>
        <w:rPr>
          <w:color w:val="3F3F3F"/>
          <w:sz w:val="21"/>
          <w:szCs w:val="21"/>
        </w:rPr>
        <w:t xml:space="preserve"> были успешно проведены более 35 нормативных наблюдений технологических процессов при помощи хронометража и пооперационного фотоучета в условиях шахт, опасных по газу и пыли, непосредственно на рудниках алмазодобывающей промышленности.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Результаты нормативных наблюдений учтены при разработке сметных норм по технологиям </w:t>
      </w:r>
      <w:proofErr w:type="spellStart"/>
      <w:r>
        <w:rPr>
          <w:color w:val="3F3F3F"/>
          <w:sz w:val="21"/>
          <w:szCs w:val="21"/>
        </w:rPr>
        <w:t>пп</w:t>
      </w:r>
      <w:proofErr w:type="spellEnd"/>
      <w:r>
        <w:rPr>
          <w:color w:val="3F3F3F"/>
          <w:sz w:val="21"/>
          <w:szCs w:val="21"/>
        </w:rPr>
        <w:t>. 373-376, 378-381 Плана утверждения (актуализации) сметных нормативов на 2021 год, инициатором разработки которых является АК «АЛРОСА» (ПАО).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proofErr w:type="spellStart"/>
      <w:r>
        <w:rPr>
          <w:color w:val="3F3F3F"/>
          <w:sz w:val="21"/>
          <w:szCs w:val="21"/>
        </w:rPr>
        <w:t>Главгосэкспертизой</w:t>
      </w:r>
      <w:proofErr w:type="spellEnd"/>
      <w:r>
        <w:rPr>
          <w:color w:val="3F3F3F"/>
          <w:sz w:val="21"/>
          <w:szCs w:val="21"/>
        </w:rPr>
        <w:t xml:space="preserve"> России разработаны 20 сметных норм расчетно-исследовательским и расчетно-аналитическим методами технического нормирования, в том числе на: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- прохождение горизонтальных выработок и их сопряжений взрывным способом в шахтах, опасных по газу и (или) пыли, с технологией откатки горных пород погрузочно-доставочными машинами;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- крепление горизонтальных и наклонных выработок </w:t>
      </w:r>
      <w:proofErr w:type="spellStart"/>
      <w:r>
        <w:rPr>
          <w:color w:val="3F3F3F"/>
          <w:sz w:val="21"/>
          <w:szCs w:val="21"/>
        </w:rPr>
        <w:t>набрызг</w:t>
      </w:r>
      <w:proofErr w:type="spellEnd"/>
      <w:r>
        <w:rPr>
          <w:color w:val="3F3F3F"/>
          <w:sz w:val="21"/>
          <w:szCs w:val="21"/>
        </w:rPr>
        <w:t>-бетоном;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- затяжка железобетонными плитами в выработках c углами наклона до 13 градусов;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- крепление горизонтальных и наклонных выработок до 13 градусов и их сопряжений канатными анкерами установкой в свод с заполнением шпуров минеральными композиционными составами;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 xml:space="preserve">- установка металлических штанг в стены методом расклинивания при бурении шпуров буровой проходческой </w:t>
      </w:r>
      <w:proofErr w:type="spellStart"/>
      <w:r>
        <w:rPr>
          <w:color w:val="3F3F3F"/>
          <w:sz w:val="21"/>
          <w:szCs w:val="21"/>
        </w:rPr>
        <w:t>двухстреловой</w:t>
      </w:r>
      <w:proofErr w:type="spellEnd"/>
      <w:r>
        <w:rPr>
          <w:color w:val="3F3F3F"/>
          <w:sz w:val="21"/>
          <w:szCs w:val="21"/>
        </w:rPr>
        <w:t xml:space="preserve"> установкой;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- установка кондуктора в шахтах, опасных по газу и (или) пыли.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Разработанные нормы дифференцированы с учетом условий производства работ в шахтах, опасных и не опасных по газу и (или) пыли.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color w:val="3F3F3F"/>
          <w:sz w:val="21"/>
          <w:szCs w:val="21"/>
        </w:rPr>
        <w:t> </w:t>
      </w:r>
    </w:p>
    <w:p w:rsidR="00031081" w:rsidRDefault="00031081" w:rsidP="00031081">
      <w:pPr>
        <w:pStyle w:val="a3"/>
        <w:shd w:val="clear" w:color="auto" w:fill="FFFFFF"/>
        <w:spacing w:before="0" w:beforeAutospacing="0" w:after="0" w:afterAutospacing="0" w:line="343" w:lineRule="atLeast"/>
        <w:jc w:val="both"/>
        <w:textAlignment w:val="baseline"/>
        <w:rPr>
          <w:color w:val="3F3F3F"/>
          <w:sz w:val="21"/>
          <w:szCs w:val="21"/>
        </w:rPr>
      </w:pPr>
      <w:r>
        <w:rPr>
          <w:noProof/>
          <w:color w:val="3F3F3F"/>
          <w:sz w:val="21"/>
          <w:szCs w:val="21"/>
        </w:rPr>
        <w:lastRenderedPageBreak/>
        <w:drawing>
          <wp:inline distT="0" distB="0" distL="0" distR="0" wp14:anchorId="7638E806" wp14:editId="1156D8B5">
            <wp:extent cx="6657975" cy="3695700"/>
            <wp:effectExtent l="0" t="0" r="9525" b="0"/>
            <wp:docPr id="8" name="Рисунок 8" descr="https://fgiscs.minstroyrf.ru/api/values/GetFileContent/a2b4a084-19a0-4d97-88a7-5c3e7111f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giscs.minstroyrf.ru/api/values/GetFileContent/a2b4a084-19a0-4d97-88a7-5c3e7111fdb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6B" w:rsidRDefault="0004526B"/>
    <w:sectPr w:rsidR="0004526B" w:rsidSect="00800D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8"/>
    <w:rsid w:val="00031081"/>
    <w:rsid w:val="0004526B"/>
    <w:rsid w:val="004A0208"/>
    <w:rsid w:val="00800D1A"/>
    <w:rsid w:val="008634A5"/>
    <w:rsid w:val="009267F6"/>
    <w:rsid w:val="00B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C109"/>
  <w15:chartTrackingRefBased/>
  <w15:docId w15:val="{AB72890C-47C1-4A59-AFD2-D612391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7</cp:revision>
  <dcterms:created xsi:type="dcterms:W3CDTF">2021-11-25T05:42:00Z</dcterms:created>
  <dcterms:modified xsi:type="dcterms:W3CDTF">2021-11-25T06:43:00Z</dcterms:modified>
</cp:coreProperties>
</file>